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201E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DRAFT Principles</w:t>
      </w:r>
    </w:p>
    <w:p w14:paraId="6B28D824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Cluster 1: Effectiveness of water governance</w:t>
      </w:r>
    </w:p>
    <w:p w14:paraId="18F8D497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1.Roles and responsibilities</w:t>
      </w:r>
    </w:p>
    <w:p w14:paraId="1D0073E8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2.Scale including basin governance</w:t>
      </w:r>
    </w:p>
    <w:p w14:paraId="356B56F6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3.Policy coherence</w:t>
      </w:r>
    </w:p>
    <w:p w14:paraId="71F3E060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4.Capacity</w:t>
      </w:r>
    </w:p>
    <w:p w14:paraId="33F3A7E1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 </w:t>
      </w:r>
    </w:p>
    <w:p w14:paraId="257C36E2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Cluster 2: Efficiency of water governance</w:t>
      </w:r>
    </w:p>
    <w:p w14:paraId="29525545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5.Data and information</w:t>
      </w:r>
    </w:p>
    <w:p w14:paraId="569DF163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6.Financial resources</w:t>
      </w:r>
    </w:p>
    <w:p w14:paraId="04423B16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7.Regulatory frameworks</w:t>
      </w:r>
    </w:p>
    <w:p w14:paraId="7BE15F7B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8.Innovation</w:t>
      </w:r>
    </w:p>
    <w:p w14:paraId="1018DD22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 </w:t>
      </w:r>
    </w:p>
    <w:p w14:paraId="24E8271D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Cluster 3:Engagement and trust</w:t>
      </w:r>
    </w:p>
    <w:p w14:paraId="79313B21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9.Integrity and transparency</w:t>
      </w:r>
    </w:p>
    <w:p w14:paraId="70B658A5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10.Stakeholder engagement</w:t>
      </w:r>
    </w:p>
    <w:p w14:paraId="1E73B54B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11.Equity across users, territories and generations</w:t>
      </w:r>
    </w:p>
    <w:p w14:paraId="57FEC1C1" w14:textId="77777777" w:rsidR="00DD74D2" w:rsidRPr="00DD74D2" w:rsidRDefault="00DD74D2" w:rsidP="00DD74D2">
      <w:pPr>
        <w:rPr>
          <w:rFonts w:ascii="Times New Roman" w:eastAsia="Times New Roman" w:hAnsi="Times New Roman" w:cs="Times New Roman"/>
          <w:lang w:eastAsia="en-GB"/>
        </w:rPr>
      </w:pPr>
      <w:r w:rsidRPr="00DD74D2">
        <w:rPr>
          <w:rFonts w:ascii="Times New Roman" w:eastAsia="Times New Roman" w:hAnsi="Times New Roman" w:cs="Times New Roman"/>
          <w:lang w:eastAsia="en-GB"/>
        </w:rPr>
        <w:t>12.Monitoring and evaluation</w:t>
      </w:r>
    </w:p>
    <w:p w14:paraId="115369DB" w14:textId="77777777" w:rsidR="00A87790" w:rsidRDefault="00A87790"/>
    <w:sectPr w:rsidR="00A8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D2"/>
    <w:rsid w:val="00505458"/>
    <w:rsid w:val="00A87790"/>
    <w:rsid w:val="00B9649B"/>
    <w:rsid w:val="00D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C4FC84"/>
  <w15:chartTrackingRefBased/>
  <w15:docId w15:val="{87F1D1DA-58DB-A84E-948C-40E2803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IERVOLINO Andrea (JRC-ISPRA-EXT)</dc:creator>
  <cp:keywords/>
  <dc:description/>
  <cp:lastModifiedBy>IERVOLINO Andrea (JRC-ISPRA-EXT)</cp:lastModifiedBy>
  <cp:revision>1</cp:revision>
  <dcterms:created xsi:type="dcterms:W3CDTF">2023-02-13T19:48:00Z</dcterms:created>
  <dcterms:modified xsi:type="dcterms:W3CDTF">2023-02-13T19:48:00Z</dcterms:modified>
</cp:coreProperties>
</file>